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5B" w:rsidRDefault="0075355B" w:rsidP="0075355B">
      <w:pPr>
        <w:spacing w:after="0"/>
        <w:jc w:val="both"/>
      </w:pPr>
      <w:r>
        <w:t>26.12.2023 10:34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75355B" w:rsidRDefault="0075355B" w:rsidP="0075355B">
      <w:pPr>
        <w:spacing w:after="0"/>
        <w:jc w:val="both"/>
      </w:pPr>
      <w:r>
        <w:t>Выплаченные доходы или иные выплаты, причитающиеся владельцам ценных бумаг эмитента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Выплаченные доходы или иные выплаты, причитающиеся владельцам ценных бумаг эмитента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1. Общие сведения</w:t>
      </w:r>
    </w:p>
    <w:p w:rsidR="0075355B" w:rsidRDefault="0075355B" w:rsidP="0075355B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75355B" w:rsidRDefault="0075355B" w:rsidP="0075355B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75355B" w:rsidRDefault="0075355B" w:rsidP="0075355B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75355B" w:rsidRDefault="0075355B" w:rsidP="0075355B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75355B" w:rsidRDefault="0075355B" w:rsidP="0075355B">
      <w:pPr>
        <w:spacing w:after="0"/>
        <w:jc w:val="both"/>
      </w:pPr>
      <w:r>
        <w:t>1.5. Уникальный код эмитента, присвоенный Банком России: 28594-N</w:t>
      </w:r>
    </w:p>
    <w:p w:rsidR="0075355B" w:rsidRDefault="0075355B" w:rsidP="0075355B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75355B" w:rsidRDefault="0075355B" w:rsidP="0075355B">
      <w:pPr>
        <w:spacing w:after="0"/>
        <w:jc w:val="both"/>
      </w:pPr>
      <w:r>
        <w:t>1.7. Дата наступления события (существенного факта), о котором составлено сообщение: 26.12.2023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2. Содержание сообщения</w:t>
      </w:r>
    </w:p>
    <w:p w:rsidR="0075355B" w:rsidRDefault="0075355B" w:rsidP="0075355B">
      <w:pPr>
        <w:spacing w:after="0"/>
        <w:jc w:val="both"/>
      </w:pPr>
      <w:r>
        <w:t xml:space="preserve">2.1. Идентификационные признаки ценных бумаг эмитента, по которым выплачены доходы и (или) осуществлены иные выплаты, причитающиеся их владельцам: </w:t>
      </w:r>
    </w:p>
    <w:p w:rsidR="0075355B" w:rsidRDefault="0075355B" w:rsidP="0075355B">
      <w:pPr>
        <w:spacing w:after="0"/>
        <w:jc w:val="both"/>
      </w:pPr>
      <w:r>
        <w:t>Биржевые облигации бездокументарные процентные неконвертируемые с централизованным учетом прав серии БО-01, регистрационный номер выпуска 4B02-01-28594-N от 08.06.2023, международный код (номер) идентификации ценных бумаг (ISIN) RU000A106F08, международный код классификации финансовых инструментов (CFI) DBFUFB (далее – Биржевые облигации).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 xml:space="preserve">2.2. </w:t>
      </w:r>
      <w:proofErr w:type="gramStart"/>
      <w: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</w:t>
      </w:r>
      <w:proofErr w:type="gramEnd"/>
    </w:p>
    <w:p w:rsidR="0075355B" w:rsidRDefault="0075355B" w:rsidP="0075355B">
      <w:pPr>
        <w:spacing w:after="0"/>
        <w:jc w:val="both"/>
      </w:pPr>
      <w:r>
        <w:t>Проценты (купонный доход) по Биржевым облигациям.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2.3.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</w:r>
    </w:p>
    <w:p w:rsidR="0075355B" w:rsidRDefault="0075355B" w:rsidP="0075355B">
      <w:pPr>
        <w:spacing w:after="0"/>
        <w:jc w:val="both"/>
      </w:pPr>
      <w:r>
        <w:t>2-й купонный период</w:t>
      </w:r>
    </w:p>
    <w:p w:rsidR="0075355B" w:rsidRDefault="0075355B" w:rsidP="0075355B">
      <w:pPr>
        <w:spacing w:after="0"/>
        <w:jc w:val="both"/>
      </w:pPr>
      <w:r>
        <w:t>дата начала купонного периода: 26.09.2023</w:t>
      </w:r>
    </w:p>
    <w:p w:rsidR="0075355B" w:rsidRDefault="0075355B" w:rsidP="0075355B">
      <w:pPr>
        <w:spacing w:after="0"/>
        <w:jc w:val="both"/>
      </w:pPr>
      <w:r>
        <w:t>дата окончания купонного периода: 26.12.2023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2.4. Общий размер выплаченных доходов по ценным бумагам эмитента, а также иных выплат, причитающихся владельцам ценных бумаг эмитента:</w:t>
      </w:r>
    </w:p>
    <w:p w:rsidR="0075355B" w:rsidRDefault="0075355B" w:rsidP="0075355B">
      <w:pPr>
        <w:spacing w:after="0"/>
        <w:jc w:val="both"/>
      </w:pPr>
      <w:r>
        <w:t>За 2-й купонный период: 15 580 000,00 (пятнадцать миллионов пятьсот восемьдесят тысяч рублей 00 копеек) (12,50% годовых).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lastRenderedPageBreak/>
        <w:t>2.5. Размер выплаченных доходов, а также иных выплат в расчете на одну ценную бумагу эмитента:</w:t>
      </w:r>
    </w:p>
    <w:p w:rsidR="0075355B" w:rsidRDefault="0075355B" w:rsidP="0075355B">
      <w:pPr>
        <w:spacing w:after="0"/>
        <w:jc w:val="both"/>
      </w:pPr>
      <w:r>
        <w:t>За 2-й купонный период: 31,16 (тридцать один рубль шестнадцать копеек) (12,50% годовых).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2.6.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</w:r>
    </w:p>
    <w:p w:rsidR="0075355B" w:rsidRDefault="0075355B" w:rsidP="0075355B">
      <w:pPr>
        <w:spacing w:after="0"/>
        <w:jc w:val="both"/>
      </w:pPr>
      <w:r>
        <w:t>500 000 (Пятьсот тысяч) штук Биржевых облигаций.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2.7.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</w:r>
    </w:p>
    <w:p w:rsidR="0075355B" w:rsidRDefault="0075355B" w:rsidP="0075355B">
      <w:pPr>
        <w:spacing w:after="0"/>
        <w:jc w:val="both"/>
      </w:pPr>
      <w:r>
        <w:t>Выплата (передача) купонного дохода по Биржевым облигациям производится денежными средствами в российских рублях в безналичном порядке.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2.8.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</w:t>
      </w:r>
    </w:p>
    <w:p w:rsidR="0075355B" w:rsidRDefault="0075355B" w:rsidP="0075355B">
      <w:pPr>
        <w:spacing w:after="0"/>
        <w:jc w:val="both"/>
      </w:pPr>
      <w:r>
        <w:t>Не применимо.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2.9.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</w:t>
      </w:r>
    </w:p>
    <w:p w:rsidR="0075355B" w:rsidRDefault="0075355B" w:rsidP="0075355B">
      <w:pPr>
        <w:spacing w:after="0"/>
        <w:jc w:val="both"/>
      </w:pPr>
      <w:r>
        <w:t>26.12.2023.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2.10 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</w:t>
      </w:r>
      <w:bookmarkStart w:id="0" w:name="_GoBack"/>
      <w:bookmarkEnd w:id="0"/>
      <w:r>
        <w:t xml:space="preserve">ое обязательство исполнено эмитентом не в полном объеме: </w:t>
      </w:r>
    </w:p>
    <w:p w:rsidR="0075355B" w:rsidRDefault="0075355B" w:rsidP="0075355B">
      <w:pPr>
        <w:spacing w:after="0"/>
        <w:jc w:val="both"/>
      </w:pPr>
      <w:r>
        <w:t>100%. Доходы по Биржевым облигациям выплачены в полном объеме.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3. Подпись</w:t>
      </w:r>
    </w:p>
    <w:p w:rsidR="0075355B" w:rsidRDefault="0075355B" w:rsidP="0075355B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75355B" w:rsidRDefault="0075355B" w:rsidP="0075355B">
      <w:pPr>
        <w:spacing w:after="0"/>
        <w:jc w:val="both"/>
      </w:pPr>
      <w:r>
        <w:t>Щербинина Ярослава Викторовна</w:t>
      </w: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</w:p>
    <w:p w:rsidR="0075355B" w:rsidRDefault="0075355B" w:rsidP="0075355B">
      <w:pPr>
        <w:spacing w:after="0"/>
        <w:jc w:val="both"/>
      </w:pPr>
      <w:r>
        <w:t>3.2. Дата 26.12.2023г.</w:t>
      </w:r>
    </w:p>
    <w:p w:rsidR="0075355B" w:rsidRDefault="0075355B" w:rsidP="0075355B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3332B4" w:rsidRDefault="0075355B" w:rsidP="0075355B">
      <w:pPr>
        <w:spacing w:after="0"/>
        <w:jc w:val="both"/>
      </w:pPr>
      <w:r>
        <w:t>© 2023 Интерфакс-ЦРКИ. Все права защищены</w:t>
      </w:r>
    </w:p>
    <w:sectPr w:rsidR="0033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5B"/>
    <w:rsid w:val="003332B4"/>
    <w:rsid w:val="007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CCCCC"/>
                                        <w:right w:val="none" w:sz="0" w:space="0" w:color="auto"/>
                                      </w:divBdr>
                                      <w:divsChild>
                                        <w:div w:id="7086068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35700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692258">
                                      <w:marLeft w:val="12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806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11779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double" w:sz="6" w:space="9" w:color="CBD5D9"/>
                                            <w:left w:val="double" w:sz="6" w:space="9" w:color="CBD5D9"/>
                                            <w:bottom w:val="double" w:sz="6" w:space="9" w:color="CBD5D9"/>
                                            <w:right w:val="double" w:sz="6" w:space="9" w:color="CBD5D9"/>
                                          </w:divBdr>
                                        </w:div>
                                        <w:div w:id="15615987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2023-12-26T08:06:00Z</dcterms:created>
  <dcterms:modified xsi:type="dcterms:W3CDTF">2023-12-26T08:09:00Z</dcterms:modified>
</cp:coreProperties>
</file>